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79dfddbc3fd4ccf"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49f3272ffd8a4931">
        <w:r>
          <w:rPr>
            <w:rStyle w:val="Hyperlink"/>
            <w:rFonts w:ascii="Verdana" w:hAnsi="Verdana" w:eastAsia="Verdana" w:cs="Verdana"/>
            <w:color w:val="337ab7"/>
            <w:sz w:val="22"/>
          </w:rPr>
          <w:t xml:space="preserve">https://pravno-informacioni-sistem.rs</w:t>
        </w:r>
      </w:hyperlink>
    </w:p>
    <w:p>
      <w:pPr>
        <w:spacing w:before="0" w:line="210" w:lineRule="atLeast"/>
        <w:ind w:left="0" w:right="0"/>
      </w:pPr>
      <w:r>
        <w:rPr>
          <w:rFonts w:ascii="Verdana" w:hAnsi="Verdana" w:eastAsia="Verdana" w:cs="Verdana"/>
          <w:sz w:val="22"/>
        </w:rPr>
        <w:t xml:space="preserve">На основу члана 85. став 21. Закона о основама система образовања и васпитања („Службени гласник РС”, бр. 88/17, 27/18 – др. закон, 10/19, 6/20, 129/21 и 92/23) и члана 17. став 4. и члана 24. Закона о Влади („Службени гласник РС”, бр. 55/05, 71/05 – исправка, 101/07, 65/08, 16/11, 68/12 – УС, 72/12, 7/14 – УС, 44/14 и 30/18 – др. закон),</w:t>
      </w:r>
    </w:p>
    <w:p>
      <w:pPr>
        <w:spacing w:before="0" w:line="210" w:lineRule="atLeast"/>
        <w:ind w:left="0" w:right="0"/>
      </w:pPr>
      <w:r>
        <w:rPr>
          <w:rFonts w:ascii="Verdana" w:hAnsi="Verdana" w:eastAsia="Verdana" w:cs="Verdana"/>
          <w:sz w:val="22"/>
        </w:rPr>
        <w:t xml:space="preserve">Министар просвете доноси</w:t>
      </w:r>
    </w:p>
    <w:p>
      <w:pPr>
        <w:spacing w:before="0" w:line="210" w:lineRule="atLeast"/>
        <w:ind w:left="0" w:right="0"/>
        <w:jc w:val="center"/>
      </w:pPr>
      <w:r>
        <w:rPr>
          <w:rFonts w:ascii="Verdana" w:hAnsi="Verdana" w:eastAsia="Verdana" w:cs="Verdana"/>
          <w:b/>
          <w:sz w:val="22"/>
        </w:rPr>
        <w:t xml:space="preserve">ПРАВИЛНИК</w:t>
      </w:r>
    </w:p>
    <w:p>
      <w:pPr>
        <w:spacing w:before="0" w:line="210" w:lineRule="atLeast"/>
        <w:ind w:left="0" w:right="0"/>
        <w:jc w:val="center"/>
      </w:pPr>
      <w:r>
        <w:rPr>
          <w:rFonts w:ascii="Verdana" w:hAnsi="Verdana" w:eastAsia="Verdana" w:cs="Verdana"/>
          <w:b/>
          <w:sz w:val="22"/>
        </w:rPr>
        <w:t xml:space="preserve">о обављању друштвено-корисног, односно хуманитарног рада у установама образовања и васпитања</w:t>
      </w:r>
    </w:p>
    <w:p>
      <w:pPr>
        <w:spacing w:before="0" w:line="210" w:lineRule="atLeast"/>
        <w:ind w:left="0" w:right="0"/>
        <w:jc w:val="center"/>
      </w:pPr>
      <w:r>
        <w:rPr>
          <w:rFonts w:ascii="Verdana" w:hAnsi="Verdana" w:eastAsia="Verdana" w:cs="Verdana"/>
          <w:sz w:val="22"/>
        </w:rPr>
        <w:t xml:space="preserve">"Службени гласник РС", број 10 од 9. фебруара 2024.</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Овим правилником прописују се ближи услови, начин, садржај, дужинa, местo и време обављања и друга питања од значаја за обављање друштвено-корисног, односно хуманитарног рада у установама образовања и васпитања.</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Друштвено-користан, односно хуманитаран рад (у даљем тексту: друштвено-користан рад), у смислу овог правилника, обухвата активности чијим се остваривањем развија друштвено одговорно понашање ученика.</w:t>
      </w:r>
    </w:p>
    <w:p>
      <w:pPr>
        <w:spacing w:before="0" w:line="210" w:lineRule="atLeast"/>
        <w:ind w:left="0" w:right="0"/>
      </w:pPr>
      <w:r>
        <w:rPr>
          <w:rFonts w:ascii="Verdana" w:hAnsi="Verdana" w:eastAsia="Verdana" w:cs="Verdana"/>
          <w:sz w:val="22"/>
        </w:rPr>
        <w:t xml:space="preserve">Друштвено-користан рад, у смислу овог правилника, односи се на друштвено-користан и хуманитарни рад који школа планира годишњим планом рада у оквиру плана заштите од насиља и остварује се ради укључивања свих ученика у планирањe и реализацију тог рада, као и друштвено-корисни и хуманитарни рад који се реализује у оквиру појачаног васпитног рада. </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Активности друштвено-корисног рада представљају следеће активности: хуманитарне акције; еколошке акције уређења школе, учионица, других просторија, као и школског окружења; акције прикупљања материјала за рециклажу; припрема, односно уређење школског простора за одржавање школских манифестација, изложби, гостовања, спортских и других такмичења; посете установама социјалне заштите за смештај деце и омладине, домовима старих и Црвеном крсту; и друге активности које доприносе развоју емпатије, толеранције и унапређивању односа заснованих на међусобном уважавању и сарадњи. </w:t>
      </w:r>
    </w:p>
    <w:p>
      <w:pPr>
        <w:spacing w:before="0" w:line="210" w:lineRule="atLeast"/>
        <w:ind w:left="0" w:right="0"/>
      </w:pPr>
      <w:r>
        <w:rPr>
          <w:rFonts w:ascii="Verdana" w:hAnsi="Verdana" w:eastAsia="Verdana" w:cs="Verdana"/>
          <w:sz w:val="22"/>
        </w:rPr>
        <w:t xml:space="preserve">Предлог активности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 налазе се у Прилогу, који је одштампан уз овај правилник и чини његов саставни део.</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Учествовањем ученика у планирању и реализацији активности друштвено-корисног рада које запослени у школама организују, стварају се услови за утврђивање оцене из владања и по том основу, од другог разреда основне школе и у свим разредима средње школе. </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Друштвено-користан рад има превентивну функцију и доприноси развијању емпатије, солидарности и сарадње, активизма, као и основних моралних вредности и уз унапређивање међупредметне компетенције одговорно учешће у демократском друштву, а у складу са референтним оквиром компетенција за демократску културу Савета Европе (РОДК). </w:t>
      </w:r>
    </w:p>
    <w:p>
      <w:pPr>
        <w:spacing w:before="0" w:line="210" w:lineRule="atLeast"/>
        <w:ind w:left="0" w:right="0"/>
      </w:pPr>
      <w:r>
        <w:rPr>
          <w:rFonts w:ascii="Verdana" w:hAnsi="Verdana" w:eastAsia="Verdana" w:cs="Verdana"/>
          <w:sz w:val="22"/>
        </w:rPr>
        <w:t xml:space="preserve">Сврха друштвено-корисног рада је, поред осталог, да ученици унапреде компетенције потребне за одговорно учешће у друштву, као и да буду оснажени да поштују и промовишу људска права. </w:t>
      </w:r>
    </w:p>
    <w:p>
      <w:pPr>
        <w:spacing w:before="0" w:line="210" w:lineRule="atLeast"/>
        <w:ind w:left="0" w:right="0"/>
      </w:pPr>
      <w:r>
        <w:rPr>
          <w:rFonts w:ascii="Verdana" w:hAnsi="Verdana" w:eastAsia="Verdana" w:cs="Verdana"/>
          <w:sz w:val="22"/>
        </w:rPr>
        <w:t xml:space="preserve">Планом заштите од насиља планирају се активности друштвено-корисног рада у које се укључују ученици, запослени и родитељи, односно други законски заступници (у даљем тексту: родитељ), у оквиру установе или у сарадњи са локалном заједницом и другим установама. </w:t>
      </w:r>
    </w:p>
    <w:p>
      <w:pPr>
        <w:spacing w:before="0" w:line="210" w:lineRule="atLeast"/>
        <w:ind w:left="0" w:right="0"/>
      </w:pPr>
      <w:r>
        <w:rPr>
          <w:rFonts w:ascii="Verdana" w:hAnsi="Verdana" w:eastAsia="Verdana" w:cs="Verdana"/>
          <w:sz w:val="22"/>
        </w:rPr>
        <w:t xml:space="preserve">Друштвено-користан рад мора бити тако организован да не сме да угрози психички и физички интегритет учесника, безбедност и здравље.</w:t>
      </w:r>
    </w:p>
    <w:p>
      <w:pPr>
        <w:spacing w:before="0" w:line="210" w:lineRule="atLeast"/>
        <w:ind w:left="0" w:right="0"/>
      </w:pPr>
      <w:r>
        <w:rPr>
          <w:rFonts w:ascii="Verdana" w:hAnsi="Verdana" w:eastAsia="Verdana" w:cs="Verdana"/>
          <w:sz w:val="22"/>
        </w:rPr>
        <w:t xml:space="preserve">У ситуацији када се друштвено-корисни рад планира за ученика који наставу похађа по индивидуалном образовном плану узима се у обзир и мишљење тима за инклузивно образовање.</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Када се друштвено-користан рад користи као једна од активности појачаног васпитног рада представља облик ресторативне дисциплине.</w:t>
      </w:r>
    </w:p>
    <w:p>
      <w:pPr>
        <w:spacing w:before="0" w:line="210" w:lineRule="atLeast"/>
        <w:ind w:left="0" w:right="0"/>
      </w:pPr>
      <w:r>
        <w:rPr>
          <w:rFonts w:ascii="Verdana" w:hAnsi="Verdana" w:eastAsia="Verdana" w:cs="Verdana"/>
          <w:sz w:val="22"/>
        </w:rPr>
        <w:t xml:space="preserve">Ресторативна дисциплина јесте приступ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p>
    <w:p>
      <w:pPr>
        <w:spacing w:before="0" w:line="210" w:lineRule="atLeast"/>
        <w:ind w:left="0" w:right="0"/>
      </w:pPr>
      <w:r>
        <w:rPr>
          <w:rFonts w:ascii="Verdana" w:hAnsi="Verdana" w:eastAsia="Verdana" w:cs="Verdana"/>
          <w:sz w:val="22"/>
        </w:rPr>
        <w:t xml:space="preserve">Када се користи у оквиру појачаног васпитног рада циљ одређивања друштвено-корисног рада у 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 </w:t>
      </w:r>
    </w:p>
    <w:p>
      <w:pPr>
        <w:spacing w:before="0" w:line="210" w:lineRule="atLeast"/>
        <w:ind w:left="0" w:right="0"/>
      </w:pPr>
      <w:r>
        <w:rPr>
          <w:rFonts w:ascii="Verdana" w:hAnsi="Verdana" w:eastAsia="Verdana" w:cs="Verdana"/>
          <w:sz w:val="22"/>
        </w:rPr>
        <w:t xml:space="preserve">Наставник, односно стручни сарадник у школи, за развијање пожељних/позитивних облика понашања ученика и конструктивно решавање конфликата примењује саветодавни рад, технику дијалога, радионичарски рад, поступак школске медијације, укључује вршњачку медијацију и друго. </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Друштвено-користан рад се планира и реализује у оквиру појачаног васпитног рада ученика за учињену лакшу и тежу повреду обавеза ученика, као и повреда забране уређене законом којим се уређују основе система образовања и васпитања, а водећи рачуна о психофизичкој и здравственој способности, узрасту и достојанству ученика.</w:t>
      </w:r>
    </w:p>
    <w:p>
      <w:pPr>
        <w:spacing w:before="0" w:line="210" w:lineRule="atLeast"/>
        <w:ind w:left="0" w:right="0"/>
      </w:pPr>
      <w:r>
        <w:rPr>
          <w:rFonts w:ascii="Verdana" w:hAnsi="Verdana" w:eastAsia="Verdana" w:cs="Verdana"/>
          <w:sz w:val="22"/>
        </w:rPr>
        <w:t xml:space="preserve">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p>
    <w:p>
      <w:pPr>
        <w:spacing w:before="0" w:line="210" w:lineRule="atLeast"/>
        <w:ind w:left="0" w:right="0"/>
      </w:pPr>
      <w:r>
        <w:rPr>
          <w:rFonts w:ascii="Verdana" w:hAnsi="Verdana" w:eastAsia="Verdana" w:cs="Verdana"/>
          <w:sz w:val="22"/>
        </w:rPr>
        <w:t xml:space="preserve">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pPr>
        <w:spacing w:before="0" w:line="210" w:lineRule="atLeast"/>
        <w:ind w:left="0" w:right="0"/>
      </w:pPr>
      <w:r>
        <w:rPr>
          <w:rFonts w:ascii="Verdana" w:hAnsi="Verdana" w:eastAsia="Verdana" w:cs="Verdana"/>
          <w:sz w:val="22"/>
        </w:rPr>
        <w:t xml:space="preserve">Родитељ је дужан да активно учествује у остваривању плана појачаног васпитног рада, као и реализацији друштвено-корисног рада.</w:t>
      </w:r>
    </w:p>
    <w:p>
      <w:pPr>
        <w:spacing w:before="0" w:line="210" w:lineRule="atLeast"/>
        <w:ind w:left="0" w:right="0"/>
      </w:pPr>
      <w:r>
        <w:rPr>
          <w:rFonts w:ascii="Verdana" w:hAnsi="Verdana" w:eastAsia="Verdana" w:cs="Verdana"/>
          <w:sz w:val="22"/>
        </w:rPr>
        <w:t xml:space="preserve">Родитељ је одговоран ако ученик одбије да учествује у реализацији активности друштвено-корисног рада, у складу са законом.</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Установа планира активности у складу са својим потребама, специфичностима, могућностима, условима и циљевима, самостално или у сарадњи са релевантним институцијама, организацијама, локалном заједницом и сл.</w:t>
      </w:r>
    </w:p>
    <w:p>
      <w:pPr>
        <w:spacing w:before="0" w:line="210" w:lineRule="atLeast"/>
        <w:ind w:left="0" w:right="0"/>
      </w:pPr>
      <w:r>
        <w:rPr>
          <w:rFonts w:ascii="Verdana" w:hAnsi="Verdana" w:eastAsia="Verdana" w:cs="Verdana"/>
          <w:sz w:val="22"/>
        </w:rPr>
        <w:t xml:space="preserve">Запослени у школама планирају и реализују активности друштвено-корисног рада заједно са ученицима, уз укључивање родитеља. Неопходно је да се у планирање активности укључују и родитељи ученика.</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Друштвено-користан рад остварује се у просторијама школе под надзором наставника, у складу са проценом уз учешће родитеља, директора, односно стручног сарадника или ван просторија школе у сарадњи са надлежним центром за социјални рад и другим релевантним установама/институцијама.</w:t>
      </w:r>
    </w:p>
    <w:p>
      <w:pPr>
        <w:spacing w:before="0" w:line="210" w:lineRule="atLeast"/>
        <w:ind w:left="0" w:right="0"/>
      </w:pPr>
      <w:r>
        <w:rPr>
          <w:rFonts w:ascii="Verdana" w:hAnsi="Verdana" w:eastAsia="Verdana" w:cs="Verdana"/>
          <w:sz w:val="22"/>
        </w:rPr>
        <w:t xml:space="preserve">Активности друштвено-корисног рада се могу организовати и остваривати у групи, одељењу, разреду, односно класи у оквиру школе, као и у другој установи, самостално или уз подршку вршњака, запослених у установи, директора, родитеља и др.</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У оквиру појачаног васпитног рада, приликом планирања активности друштвено-корисног рада потребно је да се узму у обзир особености ученика и врста повреде која је извршена. </w:t>
      </w:r>
    </w:p>
    <w:p>
      <w:pPr>
        <w:spacing w:before="0" w:line="210" w:lineRule="atLeast"/>
        <w:ind w:left="0" w:right="0"/>
      </w:pPr>
      <w:r>
        <w:rPr>
          <w:rFonts w:ascii="Verdana" w:hAnsi="Verdana" w:eastAsia="Verdana" w:cs="Verdana"/>
          <w:sz w:val="22"/>
        </w:rPr>
        <w:t xml:space="preserve">Планиране активности не смеју угрожавати достојанство, психички и физички интегритет ученика, безбедност и здравље. </w:t>
      </w:r>
    </w:p>
    <w:p>
      <w:pPr>
        <w:spacing w:before="0" w:line="210" w:lineRule="atLeast"/>
        <w:ind w:left="0" w:right="0"/>
      </w:pPr>
      <w:r>
        <w:rPr>
          <w:rFonts w:ascii="Verdana" w:hAnsi="Verdana" w:eastAsia="Verdana" w:cs="Verdana"/>
          <w:sz w:val="22"/>
        </w:rPr>
        <w:t xml:space="preserve">Активности морају бити примерене узрасту и у смислено логичкој вези са учињеном повредом обавеза ученика, односно повредом забране.</w:t>
      </w:r>
    </w:p>
    <w:p>
      <w:pPr>
        <w:spacing w:before="0" w:line="210" w:lineRule="atLeast"/>
        <w:ind w:left="0" w:right="0"/>
      </w:pPr>
      <w:r>
        <w:rPr>
          <w:rFonts w:ascii="Verdana" w:hAnsi="Verdana" w:eastAsia="Verdana" w:cs="Verdana"/>
          <w:sz w:val="22"/>
        </w:rPr>
        <w:t xml:space="preserve">Одабрана активност друштвено-корисног рада треба да има за сврху развој вредносног система ученика који је извршио насиље и реализација те активности не сме доводити до виктимизације особе која је претрпела насиље.</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За друштвено-користан рад прописује се временски период/динамика, начин остваривања, праћења и извештавања о остваривању и ефектима активности у оквиру плана појачаног васпитног рада.</w:t>
      </w:r>
    </w:p>
    <w:p>
      <w:pPr>
        <w:spacing w:before="0" w:line="210" w:lineRule="atLeast"/>
        <w:ind w:left="0" w:right="0"/>
      </w:pPr>
      <w:r>
        <w:rPr>
          <w:rFonts w:ascii="Verdana" w:hAnsi="Verdana" w:eastAsia="Verdana" w:cs="Verdana"/>
          <w:sz w:val="22"/>
        </w:rPr>
        <w:t xml:space="preserve">Приликом одређивања активности друштвено-корисног рада у оквиру појачаног васпитног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 </w:t>
      </w:r>
    </w:p>
    <w:p>
      <w:pPr>
        <w:spacing w:before="0" w:line="210" w:lineRule="atLeast"/>
        <w:ind w:left="0" w:right="0"/>
      </w:pPr>
      <w:r>
        <w:rPr>
          <w:rFonts w:ascii="Verdana" w:hAnsi="Verdana" w:eastAsia="Verdana" w:cs="Verdana"/>
          <w:sz w:val="22"/>
        </w:rPr>
        <w:t xml:space="preserve">Препоручено трајање активности је од 30 до 60 минута и диманика остваривања одређује се у складу са карактеристикама активности и планом појачаног васпитног рада (препоручено је да активности буду организоване до четири пута недељно током четири недеље).</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Евидентирање и евалуација ефеката друштвено-корисног рада се врши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 и извештаја о реализацији годишњег плана рада у оквиру плана заштите од насиља.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Даном ступања на снагу овог правилника престаје да важи Правилник о обављању друштвено-корисног, односно хуманитарног рада („Службени гласник РС”, број 68/18).</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Овај правилник ступа на снагу осмог дана од дана објављивања у „Службеном гласнику Републике Србије”.</w:t>
      </w:r>
    </w:p>
    <w:p>
      <w:pPr>
        <w:spacing w:before="0" w:line="210" w:lineRule="atLeast"/>
        <w:ind w:left="0" w:right="0"/>
        <w:jc w:val="right"/>
      </w:pPr>
      <w:r>
        <w:rPr>
          <w:rFonts w:ascii="Verdana" w:hAnsi="Verdana" w:eastAsia="Verdana" w:cs="Verdana"/>
          <w:sz w:val="22"/>
        </w:rPr>
        <w:t xml:space="preserve">Број 110-00-00247/2023-04 </w:t>
      </w:r>
    </w:p>
    <w:p>
      <w:pPr>
        <w:spacing w:before="0" w:line="210" w:lineRule="atLeast"/>
        <w:ind w:left="0" w:right="0"/>
        <w:jc w:val="right"/>
      </w:pPr>
      <w:r>
        <w:rPr>
          <w:rFonts w:ascii="Verdana" w:hAnsi="Verdana" w:eastAsia="Verdana" w:cs="Verdana"/>
          <w:sz w:val="22"/>
        </w:rPr>
        <w:t xml:space="preserve">У Београду,  5. фебруара 2024. године </w:t>
      </w:r>
    </w:p>
    <w:p>
      <w:pPr>
        <w:spacing w:before="0" w:line="210" w:lineRule="atLeast"/>
        <w:ind w:left="0" w:right="0"/>
        <w:jc w:val="right"/>
      </w:pPr>
      <w:r>
        <w:rPr>
          <w:rFonts w:ascii="Verdana" w:hAnsi="Verdana" w:eastAsia="Verdana" w:cs="Verdana"/>
          <w:sz w:val="22"/>
        </w:rPr>
        <w:t xml:space="preserve">Министар,</w:t>
      </w:r>
    </w:p>
    <w:p>
      <w:pPr>
        <w:spacing w:before="0" w:line="210" w:lineRule="atLeast"/>
        <w:ind w:left="0" w:right="0"/>
        <w:jc w:val="right"/>
      </w:pPr>
      <w:r>
        <w:rPr>
          <w:rFonts w:ascii="Verdana" w:hAnsi="Verdana" w:eastAsia="Verdana" w:cs="Verdana"/>
          <w:sz w:val="22"/>
        </w:rPr>
        <w:t xml:space="preserve">проф. др </w:t>
      </w:r>
      <w:r>
        <w:rPr>
          <w:rFonts w:ascii="Verdana" w:hAnsi="Verdana" w:eastAsia="Verdana" w:cs="Verdana"/>
          <w:b/>
          <w:sz w:val="22"/>
        </w:rPr>
        <w:t xml:space="preserve">Славица Ђукић Дејановић, </w:t>
      </w:r>
      <w:r>
        <w:rPr>
          <w:rFonts w:ascii="Verdana" w:hAnsi="Verdana" w:eastAsia="Verdana" w:cs="Verdana"/>
          <w:sz w:val="22"/>
        </w:rPr>
        <w:t xml:space="preserve">с.р.</w:t>
      </w:r>
    </w:p>
    <w:p>
      <w:pPr>
        <w:spacing w:before="0" w:line="210" w:lineRule="atLeast"/>
        <w:ind w:left="0" w:right="0"/>
        <w:jc w:val="right"/>
      </w:pPr>
      <w:r>
        <w:rPr>
          <w:rFonts w:ascii="Verdana" w:hAnsi="Verdana" w:eastAsia="Verdana" w:cs="Verdana"/>
          <w:sz w:val="22"/>
        </w:rPr>
        <w:t xml:space="preserve">ПРИЛОГ</w:t>
      </w:r>
    </w:p>
    <w:tbl>
      <w:tblPr>
        <w:tblW w:w="99%" w:type="pct"/>
      </w:tblPr>
      <w:tblGrid>
        <w:gridCol/>
      </w:tblGrid>
      <w:tr>
        <w:tc>
          <w:p>
            <w:pPr>
              <w:spacing w:before="0" w:line="210" w:lineRule="atLeast"/>
              <w:ind w:left="0" w:right="0"/>
            </w:pPr>
            <w:r>
              <w:rPr>
                <w:rFonts w:ascii="Verdana" w:hAnsi="Verdana" w:eastAsia="Verdana" w:cs="Verdana"/>
                <w:sz w:val="22"/>
              </w:rPr>
              <w:t xml:space="preserve">ПРЕГЛЕД</w:t>
            </w:r>
          </w:p>
          <w:p>
            <w:pPr>
              <w:spacing w:before="0" w:line="210" w:lineRule="atLeast"/>
              <w:ind w:left="0" w:right="0"/>
            </w:pPr>
            <w:r>
              <w:rPr>
                <w:rFonts w:ascii="Verdana" w:hAnsi="Verdana" w:eastAsia="Verdana" w:cs="Verdana"/>
                <w:sz w:val="22"/>
              </w:rPr>
              <w:t xml:space="preserve">АКТИВНОСТИ ДРУШТВЕНО-КОРИСНОГ РАДА,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w:t>
            </w:r>
          </w:p>
        </w:tc>
      </w:tr>
      <w:tr>
        <w:tc>
          <w:p>
            <w:pPr>
              <w:spacing w:before="0" w:line="210" w:lineRule="atLeast"/>
              <w:ind w:left="0" w:right="0"/>
            </w:pPr>
            <w:r>
              <w:rPr>
                <w:rFonts w:ascii="Verdana" w:hAnsi="Verdana" w:eastAsia="Verdana" w:cs="Verdana"/>
                <w:sz w:val="22"/>
              </w:rPr>
              <w:t xml:space="preserve">– Организовање хуманитарних акција за вулнерабилне/осетљиве групе (представа, концерата, манифестација, изложба, прикупљања прилога, играчака и донирање, хуманитарни базари, спортске манифестације и сл.);</w:t>
            </w:r>
          </w:p>
          <w:p>
            <w:pPr>
              <w:spacing w:before="0" w:line="210" w:lineRule="atLeast"/>
              <w:ind w:left="0" w:right="0"/>
            </w:pPr>
            <w:r>
              <w:rPr>
                <w:rFonts w:ascii="Verdana" w:hAnsi="Verdana" w:eastAsia="Verdana" w:cs="Verdana"/>
                <w:sz w:val="22"/>
              </w:rPr>
              <w:t xml:space="preserve">– Организивање хуманитарних акција за животиње (акције храњења и удомљавања напуштених животиња, прикупљање прилога, волонтирање у азилу за животиње, организовање манифестација, базара и сл.); </w:t>
            </w:r>
          </w:p>
          <w:p>
            <w:pPr>
              <w:spacing w:before="0" w:line="210" w:lineRule="atLeast"/>
              <w:ind w:left="0" w:right="0"/>
            </w:pPr>
            <w:r>
              <w:rPr>
                <w:rFonts w:ascii="Verdana" w:hAnsi="Verdana" w:eastAsia="Verdana" w:cs="Verdana"/>
                <w:sz w:val="22"/>
              </w:rPr>
              <w:t xml:space="preserve">– Посете установама социјалне и здравствене заштите  и другим установама које се баве хуманитарним радом (домови за децу без родитељског старања, домови за стара лица, дневни боравци за децу са сметњама у развоју и инвалидитетом и сл.) у циљу реализације хуманитарних акција или друштвених активности;</w:t>
            </w:r>
          </w:p>
          <w:p>
            <w:pPr>
              <w:spacing w:before="0" w:line="210" w:lineRule="atLeast"/>
              <w:ind w:left="0" w:right="0"/>
            </w:pPr>
            <w:r>
              <w:rPr>
                <w:rFonts w:ascii="Verdana" w:hAnsi="Verdana" w:eastAsia="Verdana" w:cs="Verdana"/>
                <w:sz w:val="22"/>
              </w:rPr>
              <w:t xml:space="preserve">– Организовање еколошких акција, акција заштите животине средине и животиња, акција рециклаже у установи и у сарадњи са локалном заједницом или релевентим институцијама, организацијама; обуке и предавања на тему екологије, заштите животне средине и примарне рециклаже ради подизања еколошке свести;</w:t>
            </w:r>
          </w:p>
          <w:p>
            <w:pPr>
              <w:spacing w:before="0" w:line="210" w:lineRule="atLeast"/>
              <w:ind w:left="0" w:right="0"/>
            </w:pPr>
            <w:r>
              <w:rPr>
                <w:rFonts w:ascii="Verdana" w:hAnsi="Verdana" w:eastAsia="Verdana" w:cs="Verdana"/>
                <w:sz w:val="22"/>
              </w:rPr>
              <w:t xml:space="preserve">– Уређење простора школе или у локалној заједници – паркова, спортских терена, дворишта школе (сађење дрвећа, цвећа, постављање кућица за птице у школском дворишту и градском парку и сл.);</w:t>
            </w:r>
          </w:p>
          <w:p>
            <w:pPr>
              <w:spacing w:before="0" w:line="210" w:lineRule="atLeast"/>
              <w:ind w:left="0" w:right="0"/>
            </w:pPr>
            <w:r>
              <w:rPr>
                <w:rFonts w:ascii="Verdana" w:hAnsi="Verdana" w:eastAsia="Verdana" w:cs="Verdana"/>
                <w:sz w:val="22"/>
              </w:rPr>
              <w:t xml:space="preserve">– Организовање тематских трибина, предавања, округлих столова, радионица на различите теме (превенције насиља, ментално здравље младих, здрави стилови живота, полно преносиве болести, психоактивне супстанце, заштита од нежељене трудноће, сексуално васпитање, пандемијске болести и значај хигијене и др.);</w:t>
            </w:r>
          </w:p>
          <w:p>
            <w:pPr>
              <w:spacing w:before="0" w:line="210" w:lineRule="atLeast"/>
              <w:ind w:left="0" w:right="0"/>
            </w:pPr>
            <w:r>
              <w:rPr>
                <w:rFonts w:ascii="Verdana" w:hAnsi="Verdana" w:eastAsia="Verdana" w:cs="Verdana"/>
                <w:sz w:val="22"/>
              </w:rPr>
              <w:t xml:space="preserve">– Активно укључивање ученика у ученичке организације и тимове (ученички парламент, вршњачки тим, тим за медијацију и сл.);</w:t>
            </w:r>
          </w:p>
          <w:p>
            <w:pPr>
              <w:spacing w:before="0" w:line="210" w:lineRule="atLeast"/>
              <w:ind w:left="0" w:right="0"/>
            </w:pPr>
            <w:r>
              <w:rPr>
                <w:rFonts w:ascii="Verdana" w:hAnsi="Verdana" w:eastAsia="Verdana" w:cs="Verdana"/>
                <w:sz w:val="22"/>
              </w:rPr>
              <w:t xml:space="preserve">– Формирање ученичких клубова који би се бавили волонтерским активностима у оквиру школе (међувршњачком подршком, књижевни клубови и др.);</w:t>
            </w:r>
          </w:p>
          <w:p>
            <w:pPr>
              <w:spacing w:before="0" w:line="210" w:lineRule="atLeast"/>
              <w:ind w:left="0" w:right="0"/>
            </w:pPr>
            <w:r>
              <w:rPr>
                <w:rFonts w:ascii="Verdana" w:hAnsi="Verdana" w:eastAsia="Verdana" w:cs="Verdana"/>
                <w:sz w:val="22"/>
              </w:rPr>
              <w:t xml:space="preserve">– Укључивање ученика у различите пројектне/истраживачке активности школе (припрема простора, материјала, промотивног материјала, реализација активности, презентација и сл.);</w:t>
            </w:r>
          </w:p>
          <w:p>
            <w:pPr>
              <w:spacing w:before="0" w:line="210" w:lineRule="atLeast"/>
              <w:ind w:left="0" w:right="0"/>
            </w:pPr>
            <w:r>
              <w:rPr>
                <w:rFonts w:ascii="Verdana" w:hAnsi="Verdana" w:eastAsia="Verdana" w:cs="Verdana"/>
                <w:sz w:val="22"/>
              </w:rPr>
              <w:t xml:space="preserve">– Укључивање ученика  у организованим активностима школе – вршњачку подршку за учење, у оквиру додатне и допунске наставе, припреме за завршни испит, подршку ученицима у учењу, подршка и продуженом боравку (уколико постоји у школи);</w:t>
            </w:r>
          </w:p>
          <w:p>
            <w:pPr>
              <w:spacing w:before="0" w:line="210" w:lineRule="atLeast"/>
              <w:ind w:left="0" w:right="0"/>
            </w:pPr>
            <w:r>
              <w:rPr>
                <w:rFonts w:ascii="Verdana" w:hAnsi="Verdana" w:eastAsia="Verdana" w:cs="Verdana"/>
                <w:sz w:val="22"/>
              </w:rPr>
              <w:t xml:space="preserve">– Укључивање ученика у организацији и реализацији различитих  активности школе у циљу превенције насиља и дискриминације (предавања, радионице, Форум театар, Жива библиотека и др.);</w:t>
            </w:r>
          </w:p>
          <w:p>
            <w:pPr>
              <w:spacing w:before="0" w:line="210" w:lineRule="atLeast"/>
              <w:ind w:left="0" w:right="0"/>
            </w:pPr>
            <w:r>
              <w:rPr>
                <w:rFonts w:ascii="Verdana" w:hAnsi="Verdana" w:eastAsia="Verdana" w:cs="Verdana"/>
                <w:sz w:val="22"/>
              </w:rPr>
              <w:t xml:space="preserve">– Креирање плана активности поводом обележавања значајних дана/датума током школске године (Међународни дан толеранције, Међународни дан заштите деце од насиља, Светски дан менталног здравља, Дечија недеља, Међународни дан деце, Међународни дан особа са инвалидитетом и сл.);</w:t>
            </w:r>
          </w:p>
          <w:p>
            <w:pPr>
              <w:spacing w:before="0" w:line="210" w:lineRule="atLeast"/>
              <w:ind w:left="0" w:right="0"/>
            </w:pPr>
            <w:r>
              <w:rPr>
                <w:rFonts w:ascii="Verdana" w:hAnsi="Verdana" w:eastAsia="Verdana" w:cs="Verdana"/>
                <w:sz w:val="22"/>
              </w:rPr>
              <w:t xml:space="preserve">– Укључивање ученика у рад ученичке задруге, уколико је установа основала исту и</w:t>
            </w:r>
          </w:p>
          <w:p>
            <w:pPr>
              <w:spacing w:before="0" w:line="210" w:lineRule="atLeast"/>
              <w:ind w:left="0" w:right="0"/>
            </w:pPr>
            <w:r>
              <w:rPr>
                <w:rFonts w:ascii="Verdana" w:hAnsi="Verdana" w:eastAsia="Verdana" w:cs="Verdana"/>
                <w:sz w:val="22"/>
              </w:rPr>
              <w:t xml:space="preserve">– Друге активности друштвено-корисног рада у смислу овог правилника.</w:t>
            </w:r>
          </w:p>
        </w:tc>
      </w:tr>
    </w:tbl>
    <w:p>
      <w:pPr>
        <w:spacing w:before="0" w:line="210" w:lineRule="atLeast"/>
        <w:ind w:left="0" w:right="0"/>
      </w:pPr>
      <w:r>
        <w:rPr>
          <w:rFonts w:ascii="Verdana" w:hAnsi="Verdana" w:eastAsia="Verdana" w:cs="Verdana"/>
          <w:sz w:val="22"/>
        </w:rPr>
        <w:t xml:space="preserve">Напомена: Наведене активности се могу комбиновати и проширивати планирањем других активности у складу са специфичностима, могућностима, потребама и циљевима школе, као и општим актима школе, а све у циљу креирања прихватајућег и толерантног окружења, развоја емпатије и неговања односа међусобног уважавања, сарадње и ненасилне комуникације.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49f3272ffd8a4931" /></Relationships>
</file>